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79"/>
        <w:ind w:firstLineChars="0" w:firstLine="0"/>
        <w:rPr>
          <w:rFonts w:ascii="黑体" w:eastAsia="黑体" w:cs="黑体"/>
        </w:rPr>
      </w:pPr>
      <w:r>
        <w:rPr>
          <w:rFonts w:ascii="黑体" w:eastAsia="黑体" w:cs="黑体" w:hint="eastAsia"/>
        </w:rPr>
        <w:t>附件</w:t>
      </w:r>
      <w:r>
        <w:rPr>
          <w:rFonts w:ascii="黑体" w:eastAsia="黑体" w:cs="黑体"/>
        </w:rPr>
        <w:t>3</w:t>
      </w:r>
    </w:p>
    <w:p>
      <w:pPr>
        <w:pStyle w:val="67"/>
        <w:ind w:firstLineChars="0" w:firstLine="0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不予处罚事项清单</w:t>
      </w:r>
    </w:p>
    <w:tbl>
      <w:tblPr>
        <w:jc w:val="left"/>
        <w:tblInd w:w="113" w:type="dxa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26"/>
        <w:gridCol w:w="1418"/>
        <w:gridCol w:w="5010"/>
        <w:gridCol w:w="4180"/>
        <w:gridCol w:w="874"/>
      </w:tblGrid>
      <w:tr>
        <w:trPr>
          <w:trHeight w:val="540"/>
        </w:trPr>
        <w:tc>
          <w:tcPr>
            <w:tcW w:w="14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单位：</w:t>
            </w:r>
          </w:p>
        </w:tc>
      </w:tr>
      <w:tr>
        <w:trPr>
          <w:trHeight w:val="64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处罚事项名称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实施机关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不予处罚的情形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不予处罚的依据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rPr>
          <w:trHeight w:val="28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统计监督检查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吉林省</w:t>
            </w:r>
          </w:p>
          <w:p>
            <w:pPr>
              <w:widowControl/>
              <w:spacing w:line="50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统计局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有下列情形之一的,依法不予实施行政处罚:</w:t>
              <w:br/>
              <w:t>(一)经立案调查违法事实不能成立的；</w:t>
              <w:br/>
              <w:t>(二)统计违法行为轻微并及时纠正，没有造成危害后果的;</w:t>
              <w:br/>
              <w:t>(三)统计违法行为在2年内未被发现的;</w:t>
              <w:br/>
              <w:t>(四)其他依法可以不予行政处罚的情形。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after="240"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1.《中华人民共和国行政处罚法》第三十三条、第三十六条</w:t>
              <w:br/>
              <w:t>2.关于印发《吉林省统计行政处罚裁量基准》的通知（吉统办字〔2020〕49号）第五条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9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涉外调查监督检查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吉林省</w:t>
            </w:r>
          </w:p>
          <w:p>
            <w:pPr>
              <w:widowControl/>
              <w:spacing w:line="50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统计局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有下列情形之一的,依法不予实施行政处罚:</w:t>
              <w:br/>
              <w:t>(一)经立案调查违法事实不能成立的；</w:t>
              <w:br/>
              <w:t>(二)统计违法行为轻微并及时纠正，没有造成危害后果的;</w:t>
              <w:br/>
              <w:t>(三)统计违法行为在2年内未被发现的;</w:t>
              <w:br/>
              <w:t>(四)其他依法可以不予行政处罚的情形。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after="240" w:line="400" w:lineRule="exact"/>
              <w:jc w:val="left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  <w:szCs w:val="22"/>
              </w:rPr>
              <w:t>1.《中华人民共和国行政处罚法》第三十三条、第三十六条</w:t>
              <w:br/>
              <w:t>2.关于印发《吉林省统计行政处罚裁量基准》的通知（吉统办字〔2020〕49号）第五条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083" w:bottom="1440" w:left="1083" w:header="851" w:footer="992" w:gutter="0"/>
      <w:docGrid w:type="lines" w:linePitch="312" w:charSpace="-655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67">
    <w:name w:val="Body Text"/>
    <w:next w:val="17"/>
    <w:pPr>
      <w:widowControl w:val="0"/>
      <w:spacing w:after="120" w:line="600" w:lineRule="exact"/>
      <w:ind w:firstLineChars="200" w:firstLine="20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  <w:style w:type="paragraph" w:styleId="79">
    <w:name w:val="Body Text First Indent 2"/>
    <w:next w:val="17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cs="仿宋_GB2312" w:hAnsi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402</Words>
  <Characters>414</Characters>
  <Lines>41</Lines>
  <Paragraphs>21</Paragraphs>
  <CharactersWithSpaces>424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tjj</cp:lastModifiedBy>
  <cp:revision>1</cp:revision>
  <dcterms:created xsi:type="dcterms:W3CDTF">2020-05-08T06:11:00Z</dcterms:created>
  <dcterms:modified xsi:type="dcterms:W3CDTF">2021-09-26T08:14:15Z</dcterms:modified>
</cp:coreProperties>
</file>